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муниципального имущества администрации Волгограда обратился в Арбитражный суд Волгоградской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ответственности «Диамант Девелопмент Групп Волд» (далее – Общество) о взыскании 3 349 771 рубля 33 копеек задолженности по договору аренды земельного участка от 09.06.2012 № 10573 за период с 01.12.2015 по 31.10.2019 и 10 338 544 рублей 41 копейки пени за период с 01.12.2015 по 31.10.2019. Решением Арбитражного суда Волгоградской области от 21.02.2020, оставленным без изменения постановлением Двенадцатого арбитражного апелляционного суда от 27.05.2020 и постановлением Арбитражного суда Поволжского округа от 28.07.2020, требования удовлетворены частично: с Общества взыскано 1 027 476 рублей 46 копеек задолженность по арендной плате за период с 12.11.2016 по 31.10.2019 и 8 909 049 рублей 03 копейки пени за период с 12.11.2016 по 31.10.2019.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«Диамант Девелопмент Групп Волд». Срок подачи кассационной жалобы на решение Арбитражного суда Волгоградской области от 21.02.2020, постановление Двенадцатого арбитражного апелляционного суда от 27.05.2020 и постановление Арбитражного суда Поволжского округа от 28.07.2020 по делу № А12-45973/2019 восстановить. Судья Верховного Суда Российской Федерации Н.С. Чучунова Суд: Верховный Суд РФ (подробнее) Истцы: Департамент муниципального имущества Администрации Волгограда (подробнее) Ответчики: ООО "Диамант Девелопмент Групп Волд" (подробнее) Иные лица: АО "Райффайзенбанк" (подробнее) Судьи дела: Чучунова Н.С. (судья) (подробнее) Последние документы по делу: Определение от 14 декабря 2020 г. по делу № А12-45973/2019 Определение от 20 октября 2020 г. по делу № А12-45973/2019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