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предприниматели Чубухчиев Георгий Борисович, Сучкова Людмила Адольфовна, Кравцов Александр Владимирович обратились в Арбитражный суд Ростовской области с иском к администрации города Шахты (далее – Администрация) о сохранении нежилых помещений, расположенных на первом этаже многоквартирного дома (МКД) по адресу: г. Шахты, ул. Советская, 128 (далее – спорные помещения), в перепланированном и переустроенном состоянии. Решением Арбитражного суда Ростовской области от 27.12.2019, оставленным без изменения постановлением Пятнадцатого арбитражного апелляционного суда от 16.03.2020 и постановлением Арбитражного суда Северо- Кавказского округа от 10.08.2020, в удовлетворении требований отказано. В кассационной жалобе, поданной в Верховный Суд Российской Федерации, заявители просят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2 В обоснование доводов жалобы заявители указывают, что произведенные в спорных помещениях работы относятся к перепланировке и переустройству, которые были согласованы с собственниками многоквартирного дома, что подтверждается Протоколом общего собрания собственников помещений в многоквартирном доме по адресу: Ростовская область, г.Шахты, ул. Советская, д.128 от 31.09.2017. Поскольку ранее законодательство не содержало норм о переустройстве и переоборудовании нежилых помещений, предприниматели обратились за разрешением на реконструкцию. Фактически выполненные работы являются переоборудованием и перепланировкой, поскольку не порождают изменений параметров объекта капитального строительства, что подтверждается ООО «БДУ», ООО «Донской центр судебных экспертиз». Произведенная истцами перепланировка не является капитальным ремонтом, никаких новых пристроек к части здания не возведено, в связи с чем положения пункта 7 статьи 51 и 52 Градостроительного кодекса Российской Федерации не применимы. Суды допустили неверное толкование норм статьи 22 Гражданского кодекса Российской Федерации, статьи 29 Жилищного кодекса Российской Федерации. Произведенные работы не создают угрозы жизни и здоровью граждан.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предприниматели являются собственниками спорных нежилых помещений. Сучковой Л.А. и Кравцову А.В. в равных долях принадлежит помещение общей площадью 259,95 кв. м литера Ч.А, номера на поэтажном плане: 1-7, 7а, 1а, 2-3-4-5-6, 8-9-10-11, 14, 12, 15. Чубухчиеву Г.Б. принадлежит помещение общей площадью 260,8 кв. м литера ч.А, номера на поэтажном плане: 17, 18, 18а, 186, 18в, 19, 21, 22-26, 27-32 и 31а. Администрация 29.06.2018 выдала предпринимателям разрешения на реконструкцию указанных помещений. После произведенных изменений предприниматели обратились в администрацию за получением разрешения на ввод объекта в эксплуатацию. Администрация 16.10.2018 направила предпринимателям отказы № RU61-312-618-2018 и RU61-312-619-2018 в выдаче разрешения на ввод 3 объектов в эксплуатацию, поскольку не предоставлен технический план объекта капитального строительства, предусмотренный статьей 55 Градостроительного кодекса Российской Федерации (далее - Градостроительный кодекс), и отсутствует заключение органа государственного строительного надзора о соответствии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 учета используемых энергетических ресурсов. Полагая отказы незаконными, предприниматели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12 Гражданского кодекса Российской Федерации, статьями 1, 25-29, 36, 40 Жилищного кодекса Российской Федерации, статьей 55 Градостроительного кодекса, суды отказали в удовлетворении требований заявителей, придя к выводам, что произведенные работы в действительности являются реконструкцией, на которую не получено согласие всех собственников помещений. Суды также приняли во внимание, что предпринимателями получены отказы о получении разрешений на ввод объекта в эксплуатацию в связи с непредставлением необходимых документов.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индивидуальных предпринимателей Чубухчиева Георгия Борисовича, Сучковой Людмилы Адольфовны, Кравцова Александра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