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в связи с нахождением в процессе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закрытому акционерному обществу «МеталлСтройКонструкция»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