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19.12.2019, оставленным без изменения постановлениями Восемнадцатого арбитражного апелляционного 2 суда от 27.05.2020 и Арбитражного суда Уральского округа от 27.08.2020, в удовлетворении заявленных требований отказано. В кассационной жалобе ООО «ЖилКомСервис»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антимонопольного органа в действиях регионального оператора и ООО «ЖилКомСервис» установлены нарушения части 1 статьи 17 Федерального закона от 26.07.2006 № 135-ФЗ «О защите конкуренции» (далее - Закон о защите конкуренции). Основанием для принятия решения послужил вывод управления о совершении региональным оператором и ООО «ЖилКомСервис» действий, выразившихся в заключении соглашения, имеющего своей целью и приводящего к ограничению конкуренции и созданию преимущественных условий для ООО «Жилкомсервис» при проведении электронного аукциона на выполнение работ по ремонту или замене лифтового оборудования, признанного непригодным для эксплуатации, ремонту лифтовых шахт. Отказывая в удовлетворении заявлений, суды трех инстанций, руководствуясь положениями части 1 статьи 17 Закона о защите конкуренции,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законности решения антимонопольного органа. При этом судебные инстанции исходили из того, что действия регионального оператора, выразившиеся в намеренном необоснованном отклонении заявок ООО «РУСКО ЛИФТ» и ООО «СКМ», последующем заключении договора с ООО «Жилкомсервис», несмотря на наличие выданных антимонопольным органом предписаний, а также действия ООО «Жилкомсервис», выразившиеся в заключении договора по результатам аукциона в то время как ему было известно о нарушении порядка определения победителя заказчиком и о выданных ему предписаниях, привели к созданию 3 для ООО «Жилкомсервис» преимущественных условий участия в аукционе, которые позволили ему быть признанным победителем в данном аукционе. Суды установили, что совокупность всех обстоятельств дела, цепочка следовавших друг за другом фактов, свидетельствуют о заключении антимонопольного соглашения, а именно: отмена аукциона № 206950000011800033 после окончания срока приема заявок при наличии 7 поданных заявок; необоснованное исключение ПАО «Карачаровский механический завод» из Реестра квалифицированных подрядных организаций; необоснованное отклонение заявок ООО «РУСКО ЛИФТ», ООО «СКМ», ООО «Импорт-Лифт»; заключение договора с ООО «Жилкомсервис» вопреки выданным предписаниям антимонопольного органа; подписание дополнительного соглашения к договору и его исполнение. Приведенные обществом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«ЖилКомСервис»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