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05.02.2020, оставленным без изменения постановлениями Шестнадцатого арбитражного апелляционного суда от 15.06.2020 и Арбитражного суда Северо-Кавказского округа от 09.09.2020, в удовлетворении иска отказано. 2 В кассационной жалобе, поданной в Верховный Суд Российской Федерации, фонд ставит вопрос об отмене принятых по делу судебных актов, ссылаясь на существенное нарушение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комплексной проверки целевого и рационального использования учреждением средств обязательного медицинского страхования (далее - ОМС) за период с 01.10.2014 по 30.06.2016, средств на проведение диспансеризации и профилактических осмотров взрослого населения за период деятельности с 01.04.2014 по 31.12.2015 фондом выявлено необоснованное использование средств ОМС по кодам дефекта 5.7.1 и 5.7.2 в виде повторного включения ранее оплаченной позиции (повторного выставления ранее оплаченного счета) и в виде дублирования страховых случаев в одном реестре на общую сумму 208 831 рубль. По результатам выявленных нарушений фондом выставлено требование о взыскании 208 831 рубля необоснованно использованных денежных средств ОМС за неисполнение договорных обязательств и 49 475 рублей 17 копеек штрафа. Невыполнение требования по возврату (возмещению) средств ОМС в бюджет фонда послужило основанием для обращения в арбитражный суд с настоящим иском. Оценив представленные в материалы дела доказательства, суды, руководствуясь положениями Федерального закона от 29.11.2010 № 326-ФЗ «Об обязательном медицинском страховании в Российской Федерации», пришли к выводу об отсутствии оснований для удовлетворения иска. Судебные инстанции исходили из отсутствия возможности установить достоверность содержания акта проверки фонда, а также фактов своевременного устранения страховой организацией выявленных дефектов путем исключения из счетов на оплату необоснованно выставленных требований, поскольку к моменту предъявления требований в суд, срок хранения первичных документов истек, необходимые для установления обстоятельств дела документы уничтожены. 3 При этом суды, оценивая действия сторон как добросовестные (недобросовестные) указали, что требования по рассматриваемому делу основаны на первичных документах, составленных в 2014 и 2015 годах, при этом нарушения выявлены и зафиксированы в сентябре 2016 года, а требования предъявлены фондом только в апреле 2019 года. Фондом создана ситуация, в которой учреждение лишено возможности представить в полном объеме документы в опровержение позиции фонда, но при этом фондом не опровергнуты обстоятельства, которые отражены в частично сохранившихся у учреждения документах, представленных в подтверждение того, что заявленные фондом ко взысканию суммы своевременно сняты с оплаты страховой организацией и не получены учреждением. С учетом изложенного, приведенные в жалобе доводы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Исходя из вышеизложенного, оснований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Кабардино-Балкарской Республики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