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«Рузский региональный оператор» (региональный оператор) обратилось в Арбитражный суд Московской области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«Управляющая компания «Первомайская» (потребитель) 604 308 рублей 05 копеек задолженности по договору от 12.10.2018 № РРО-2018-0000048 об оказании услуг по обращению с твердыми коммунальными отходами за 2019 год, 109 693 рублей 59 копеек неустойки за период с 11.02.2019 по 10.02.2020 и неустойки за период с 11.02.2020 по дату фактической оплаты основного долга. Решением Арбитражного суда Московской области от 20.03.2020 иск удовлетворен. Постановлением Десятого арбитражного апелляционного суда от 02.07.2020 решение суда первой инстанции оставлено без изменения. 2 Арбитражный суд Московского округа постановлением от 21.09.2020 указанные судебные акты оставил без изменения. Общество с ограниченной ответственностью «Управляющая компания «Первомайская»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факт оказания услуг по вывозу твердых коммунальных отходов и отсутствие доказательств оплаты оказанных услуг в установленные договором сроки, руководствуясь положениями статей 330, 401, 426, 779, 781 Гражданского кодекса Российской Федерации, Федерального закона от 24.06.1998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 № 1156, пунктом 13 постановления Правительства Российской Федерации от 06.05.2011 № 354 «О предоставлении коммунальных услуг собственникам и пользователям помещений в многоквартирных домах и жилых домов», пунктом 7 постановления Пленума Верховного Суда Российской Федерации 24.03.2016 №7 «О применении судами некоторых положений Гражданского кодекса Российской Федерации об ответственности за нарушение обязательств», суды сделали вывод об обоснованности иска.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3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291.8,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«Первомайская»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