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Частухин Евгений Владимирович обратился в Арбитражный суд Тюменской области с иском о взыскании с общества с ограниченной ответственностью «Сибинвестстрой» 3 463 600 рублей основного долга по договору об оказании услуг по организации автоперевозок и экспедированию грузов от 04.09.2017 № 1 и 1 191 641 рубля 95 копеек процентов за пользование чужими денежными средствами, начисленных за период с 10.09.2017 по 09.10.2019. Решением Арбитражного суда Тюменской области от 23.12.2019 иск удовлетворен. Индивидуальный предприниматель Частухин Евгений Владимирович обратился в суд с заявлением о взыскании с общества с ограниченной ответственностью «Сибинвестстрой» 100 000 рублей судебных расходов на оплату услуг представителя. Определением Арбитражного суда Тюменской области от 09.06.2020 заявление предпринимателя удовлетворено. Постановлением Восьмого арбитражного апелляционного суда от 23.07.2020 определение суда первой инстанции отменено, заявление 2 удовлетворено в части взыскания 30 000 рублей, в удовлетворении заявления в остальной части отказано. Арбитражный суд Западно-Сибирского округа постановлением от 21.10.2020 постановление суда апелляционной инстанции оставил без изменения. Индивидуальный предприниматель Частухин Евгений Владимирович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возмещении судебных расходов, суд апелляционной инстанции оценил представленные доказательства, учел критерии отнесения расходов к судебным издержкам, связанным с рассмотрением дела в арбитражном суде, фактические обстоятельства дела, характер спора, сложность и длительность рассмотрения дела, объем фактически оказанных услуг, критерии разумности и справедливости, баланс интересов сторон и признал обоснованными и подлежащими возмещению судебные издержки в размере 30 000 рублей, что соответствует положениям статей 101, 106, 110 Арбитражного процессуального кодекса Российской Федерации, разъяснениям, изложенным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правовым позициям Президиума Высшего Арбитражного Суда Российской Федерации, изложенным в информационных письмах от 13.08.2004 № 82 «О некоторых вопросах применения Арбитражного процессуального кодекса Российской Федерации» 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Проверив в порядке статей 286, 287 Арбитражного процессуального кодекса Российской Федерации законность судебного акта, правильность 3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Частухину Евгению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