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Сидоров С.И. обратился в суд с жалобой на действия конкурсного управляющего должником – государственной корпорации «Агентство по страхованию вкладов», в которой просил признать незаконным несвоевременное обращение последнего в Арбитражный суд города Москвы с заявлением о признании недействительной ликвидации и исключения из ЕГРЮЛ закрытого акционерного общества ТК «Строительный стандарт» (далее – заёмщик); несвоевременное обращение в Электростальский городской суд с иском к поручителю Николаевой Ж.С. (далее – поручитель) по договорам от 13.12.2013 и от 18.12.2013; отстранить представителя конкурсного управляющего должником. Определением Арбитражного суда города Москвы от 19.02.2020, оставленным без изменения постановлениями Девятого арбитражного апелляционного суда от 25.06.2020 и Арбитражного суда Московского округа от 18.09.2020, в удовлетворении заявления отказано. В кассационной жалобе, поданной в Верховный Суд Российской Федерации, заявители просят отменить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367 Гражданского кодекса Российской Федерации, статьями 20.3, 60 Федерального закона от 26.10.2002 № 127-ФЗ «О несостоятельности (банкротстве)», пришли к верным выводам о недоказанности совокупности условий для признания незаконными оспариваемого бездействия конкурсного управляющего должником, объективно не имевшего процессуальной возможности обратится за взысканием дебиторской задолженности до момента внесения записи о признании недействительной ликвидации заёмщика, состоявшейся до введения в отношении должника процедуры конкурсного производства, и реализовавшего в отношении указанного лица и поручителя максимально возможные мероприятия.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Сидорову Сергею Ивановичу, Ганенко Владимиру Владимировичу и Завьялову Владимиру Дмитриевичу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