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09.01.2020, оставленным без изменения постановлением Седьмого арбитражного апелляционного суда от 03.07.2020, иск удовлетворен. Арбитражный суд Западно-Сибирского округа постановлением от 15.09.2020 отменил решение от 09.01.2020 и постановление Седьмого арбитражного апелляционного суда от 03.07.2020 и направил дело на новое рассмотрение в Арбитражный суд Алтайского края. В кассационных жалобах заявители просят об отмене постановления окружного суда: торговый дом в связи с отсутствием основания для отмены судебных актов нижестоящих судов, общество – в связи с неправильной мотивировкой для направления дела на новое рассмотрение.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Окружной суд установил, что суды первой и апелляционной инстанций не устранили противоречий в отношении страховой стоимости имущества, влияющей на размер подлежащего взысканию страхового возмещения, поэтому признали необходимость нового рассмотрения дела в соответствии с полномочиями и пределами их осуществления, предоставленными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Здоровье Алтая» и страховому акционерному обществу «ВСК»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