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подало кассационную жалобу на судебные акты, принятые в порядке упрощенного производства. Частью 3 статьи 291.1 Арбитражного процессуального кодекса Российской Федерации исключена возможность обжалования в Судебную коллегию Верховного Суда Российской Федерации постановления арбитражного суда округа, которым не были отменены или изменены судебные акты, принятые в порядке упрощенного производства. Поскольку жалоба не может быть рассмотрена по существу, производство по ней подлежит прекращению применительно к пункту 1 части 1 статьи 150 Арбитражного процессуального кодекса Российской Федерации. Уплаченная за подачу жалобы государственная пошлина по приложенному электронному платежному документу настоящим определением не возвращается. Руководствуясь статьями 150 , 184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производство по кассационной жалобе общества с ограниченной ответственностью «Элиада» на постановление Девятого арбитражного апелляционного суда от 28.04.2020 и постановление Арбитражного суда Московского округа от 13.08.2020 по делу № А40-226496/2019 Арбитражного суда города Москвы прекратить. Судья Верховного Суда Российской Федерации Н.А. Ксенофонтова Суд: Верховный Суд РФ (подробнее) Истцы: ООО "Элиада" (подробнее) Ответчики: ПАО "Уральский банк реконструкции и развития"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