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ФИО3 обратился в суд с заявлением о признании недействительным договора дарения квартиры от 31.10.2016, заключенного должником и ФИО4; применении последствий недействительности сделки в виде возврата квартиры в конкурсную массу должника. Определением Арбитражного суда Чувашской Республики – Чувашии от 31.01.2020, оставленным без изменения постановлениями Первого арбитражного апелляционного суда от 01.06.2020 и Арбитражного суда Волго- Вятского округа от 15.09.2020,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заявления.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 , 168 Гражданского кодекса Российской Федерации, статьёй 446 Гражданского процессуального кодекса Российской Федерации, статьями 61.1, 61.2 Федерального закона от 26.10.2002 № 127-ФЗ «О несостоятельности (банкротстве)», пунктом 4 постановления Пленума Верховного Суда Российской Федерации от 25.15.2018 № 48 «О некоторых вопросах, связанных с особенностями формирования и распределения конкурсной массы в делах о банкротстве граждан», установили, что передача должником по оспариваемой сделке единственного пригодного для постоянного проживания и не подлежащего включению в конкурсную массу жилья в пользу своей несовершеннолетней дочери не повлекла за собой причинения вреда имущественным правам кредиторов, в связи с чем пришли к выводу о недоказанности совокупности условий для признания её недействительной по заявленным основаниям.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Иные лица: НП СРО ОРИОН (подробнее) Отдел УФМС по вопросам миграции МВД по ЧР (подробнее) Управление Росреестра по ЧР (подробнее) Управление Росреестра по Чувашской Республике (подробнее) Урмарский РОСП (подробнее) Судьи дела: Корнелюк Е.С. (судья) (подробнее)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