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Самарской области от 19.12.2019, оставленным без изменения постановлением Одиннадцатого арбитражного апелляционного суда от 15.06.2020, в удовлетворении требования отказано. 2 Постановлением Арбитражного суда Поволжского округа от 15.09.2020 указанные судебные акты оставлены без изменения. Общество обратилось в Верховный Суд Российской Федерации с кассационной жалобой, в которой просит принятые по делу судебные акты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Оценив представленные доказательства, руководствуясь положениями Федерального закона от 21.07.1997 № 116-ФЗ «О промышленной безопасности опасных производственных объектов», Федерального закона от 04.05.2011 №99-ФЗ «О лицензировании отдельных видов деятельности», суды отказали в удовлетворении требований, установив, что лицензия подлежит переоформлению на вид деятельности: «эксплуатация взрывопожароопасных и химически опасных производственных объектов I, II и III классов опасности», предусматривающий виды работ, которые ранее не выполнялись лицензиатом, и признав, что лицензирующий орган действовал в соответствии с действующим законодательством. Доводы кассационной жалобы относительно того, что изменения в деятельности лицензиата отсутствуют, проверены судами, и отклонены с учетом представленных в материалы дела доказательств.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На основании изложенного и руководствуясь статьями 291.1, 291.6, 291.8 Арбитражного процессуального кодекса Российской Федерации, судья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