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Саха (Якутия) от 10.09.2019, оставленным без изменения постановлением Четвертого арбитражного апелляционного суда от 12.02.2020, исковые требования удовлетворены. Постановлением Арбитражного суда Восточно-Сибирского округа от 16.09.2020 указанные судебные акты отменены, дело направлено на новое рассмотрение в суд первой инстанции. Общество «Север+Восток»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в указанной части.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необходимость судам дать оценку всем представленным по делу доказательствам, установить обстоятельства, входящие в предмет доказывания по делу, и с их учетом принять обоснованное решение.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3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