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«Резерв» (далее – Общество) обратилось в Арбитражный суд Алтайского края с иском к акционерному обществу «Барнаулметаллургмонтаж» (далее – Компания) о взыскании 4 742 108 рублей 58 копеек процентов за пользование чужими денежными средствами за период с 13.09.2016 по 22.05.2019 за несвоевременное исполнение обязательств по оплате задолженности по договору купли-продажи ценных бумаг от 12.09.2016. Решением Арбитражного суда Алтайского края от 15.11.2019, оставленным без изменения постановлением Седьмого арбитражного апелляционного суда от 19.02.2020, исковые требования удовлетворены частично: с Компании в пользу Общества взыскано 686 671 рубль 23 копейки процентов за пользование чужими денежными средствами за период с 20.12.2018 по 22.05.2019; в остальной части в удовлетворении требований отказано. Дополнительным постановлением от 20.03.2020 распределены расходы по уплате государственной пошлины. Постановлением Арбитражного суда Западно-Сибирского округа от 13.08.2020 решение от 15.11.2019, постановление от 19.02.2020 и дополнительное постановление от 20.03.2020 отменены, требования удовлетворены частично: с Компании в пользу Общества взыскано 4 516 616 рублей 78 копеек процентов за пользование чужими денежными средствами; распределены судебные расходы. В кассационной жалобе, поданной в Верховный Суд Российской Федерации, заявитель просит отменить постановление суда округа, оставить в силе решение 2 первой инстанции, ссылаясь на существенное нарушение судами норм материального и процессуального права. В обоснование доводов жалобы заявитель указывает, что положения пункта 1 статьи 486 Гражданского кодекса Российской Федерации (далее – Гражданский кодекс) в рассматриваемом случае не могут применяться к покупателю, который не знал и не должен был знать о переходе к нему прав на ценные бумаги. По мнению Компании, повышенный стандарт доказывания не может означать возложение на сторону бремени доказывания отрицательного факта.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решением Арбитражный суд Челябинской области от 02.10.2017 Общество признано несостоятельным (банкротом) и в отношении должника открыто конкурсное производство. Согласно ответу регистратора «Новый регистратор» между Обществом (продавец) и Компанией (покупатель) 12.09.2016 заключен договор купли- продажи 30 690 обыкновенных именных акций закрытого акционерного общества «КоксоХимМонтаж» (регистрационный № 1-01-31716-Н). Операция по переходу права собственности при совершении сделки была выполнена 18.10.2016; цена договора составила 21 000 000 рублей. Истец 02.12.2018 направил в адрес ответчика претензию с требованием уплатить задолженность. Платежным поручением от 22.05.2019 № 396 Компания перечислила на расчетный счет Общества 21 000 000 рублей. В связи с тем, что ответчик несвоевременно произвел расчет, истец направил претензию с требованием произвести оплату процентов за пользование чужими денежными средствами, которая была оставлена без ответа. Указанные обстоятельства послужили поводом для обращения Общества в арбитражный суд с соответствующими требованиями. Удовлетворяя иск в сумме 686 671 рубль 23 копейки, суды первой и апелляционной инстанций исходили из доказанности и обоснованности требований, указав, что обязанность по оплате акций возникла у ответчика с 19.12.2018, т.е. по истечении семи дней со дня получения письма от 01.12.2018.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руководствуясь 3 статьями 314, 454, 486 Гражданского кодекса, статьей 46 Федерального закона от 26.12.1995 №208-ФЗ «Об акционерных обществах», статьями 28,29 Федерального закона от 22.04.1995 №39-ФЗ «О рынке ценных бумаг», пунктом 5 статьи 5 Федерального закона от 27.06.2011 № 161-ФЗ «О национальной платежной системе», отменил решение суда первой инстанции и постановление суда апелляционной инстанций, взыскал с Компании 4 516 616 рублей 78 копеек процентов за пользование чужими денежными средствами, верно определив момент начала периода просрочки с 22.10.2016, т.е. по истечении трех дней с момента перехода права собственности на акции от истца к ответчику (18.10.2016).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«Барнаулметаллургмонтаж»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