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31.01.2020, оставленными без изменения постановлениями Второго арбитражного апелляционного суда от 15.05.2020 и Арбитражного суда Волго-Вятского округа от 02.09.2020, в удовлетворении заявленных требований оказано. В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соответствии с протоколом подведения итогов электронного аукциона № 0133200001719001758 на право заключения контракта на разработку проектной документации на распределительный газопровод для газификации жилья и объектов социальной сферы от 17.07.2019 победителем признана компания, в связи с чем между администрацией (заказчик) и компанией (подрядчик) заключен муниципальный контракт от 29.07.2019 № 0133200001719001758_67547. Полагая свои права нарушенными, поскольку в аукционной документации незаконно не установлено требование к участникам закупки о предоставлении выписки о членстве в саморегулируемой организации (далее – СРО) в области инженерных изысканий, и победителем закупки, предметом которой являются, в том числе инженерные изыскания, вследствие незаконных действий администрации и департамента по оценке заявок, стало лицо, не имеющее членства в СРО по инженерным изысканиям, общество обратилось в арбитражный суд с настоящим иском. Суды первой и апелляционной инстанций, исследовав и оценив представленные в материалы дела доказательства, руководствуясь положениями статей 166 , 449 Гражданского кодекса Российской Федерации, правовой позицией, сформированной в определении Конституционного Суда Российской Федерации от 16.07.2009 № 739-О-О, постановлении Президиума Высшего Арбитражного Суда Российской Федерации от 20.01.2004 №10623/03, учитывая исполнение контрагентами муниципального контракта, заключенного по результатам оспоренного аукциона, пришли к выводу о том, что требования истца о признании недействительными торгов и заключенного по их результатам муниципального контракта, не приведут к восстановлению его прав в сфере предпринимательской деятельности, в связи с чем отказали в удовлетворении заявления. Суд округа согласился с выводами судебных инстанций. При этом судебные инстанции указали, что признание недействительными торгов и заключенного контракта, не влечет новой закупки по спорному предмету и в любом случае не гарантирует победы истцу, поскольку публичная потребность в виде осуществления проектно-изыскательских работ по газификации жилья и объектов социальной сферы в ходе исполнения контракта удовлетворена. Отклоняя требования общества о признании незаконными действий администрации и комиссии департамента, выразившихся в признании заявки компании соответствующей требованиям аукционной документации, суды исходили из несовершения таких действий администрацией и пропуска срока исковой давности по требованию к департаменту, установленного частью 4 статьи 198 Арбитражного процессуального кодекса Российской Федерации, поскольку такое требование заявлено только в судебном заседании 24.01.2020. Кроме того, суд кассационной инстанции отметил, что общество знало о требованиях, предъявленных к участникам торгов, считало их не соответствующими требованиям закона, однако, не оспорило аукционную документацию в судебном порядке, приняло участие в торгах на предложенных условиях, с иском о признании торгов недействительными обратилось по результатам торгов только после признания победителем аукциона иного лица, в связи с чем не вправе оспаривать эту сделку по основанию, о котором оно знало или должно было знать, когда проявляло волю на сохранение сделки. Ссылка общества на судебную практику не может служить основанием для отмены обжалуемых судебных актов, исходя из обстоятельств настоящего спора. Доводы заявителя, изложенные в кассационной жалобе, являлись предметом рассмотрения судов трех инстанций и получили надлежащую правовую оценку, по существу, повторяют позицию общества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«АктивПроект»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"АктивПроект" (подробнее) Ответчики: Администрация Ильинского муниципального района Ивановской области (подробнее) Департамент конкурсов и аукционов Ивановской области (подробнее) ООО "Яргеопроект" (подробнее) Иные лица: АГУ Ивановской области "Управление государственной экспертизы Ивановской области" (подробнее) АГУ ИО "Управление гос экспертизы" (подробнее) Арбитражный суд Волго-Вятского округа (подробнее) Второй Арбитражный апелляционный суд (подробнее) ГУ Автономное Ивановской области " Управление государственной экспертизы Ивановской области" (подробнее) ООО "Аквапласт" (подробнее) ООО "Изыскатель" (подробнее) ООО "Проект РМ" (подробнее) ООО "Центр энергетических исследований" (подробнее) УФАС по Ивановской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