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обратилась в Верховный Суд Российской Федерации с кассационной жалобой на указанные судебные акты, заявив ходатайство о восстановлении пропущенного процессуального срока.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администрации города Комсомольск-на-Амуре Хабаровского края о восстановлении пропущенного процессуального срока. Восстановить срок подачи кассационной жалобы на решение Арбитражного суда Хабаровского края от 15.01.2020 по делу № А73-16623/2019, постановление Шестого арбитражного апелляционного суда от 19.03.2020 и постановление Арбитражного суда Дальневосточного округа от 09.07.2020 по тому же делу. Судья Верховного СудаРоссийской Федерации Т.В. Завьялова Суд: Верховный Суд РФ (подробнее) Истцы: АО "ДГК" (подробнее) Ответчики: Администрация г. Комсомольска-на-Амуре (подробнее) Министерство жилищно-коммунального хозяйства Хабаровского края (подробнее) Министерство финансов Хабаровского края (подробнее) УПРАВЛЕНИЕ ЖИЛИЩНО-КОММУНАЛЬНОГО ХОЗЯЙСТВА, ТОПЛИВА И ЭНЕРГЕТИКИ АДМИНИСТРАЦИИ ГОРОДА КОМСОМОЛЬСКА-НА-АМУРЕ ХАБАРОВСКОГО КРАЯ (подробнее) Финансовое управление администрации города Комсомольска-на-Амуре Хабаровского края (подробнее) Судьи дела: Завьялова Т.В.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