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20.01.2020, оставленным без изменения постановлением Девятого арбитражного 2 апелляционного суда от 30.06.2020, в удовлетворении заявленных требований отказано. Постановлением Арбитражного суда Московского округа от 04.09.2020 указанные судебные акты оставлены без изменения. Общество просит обжалуемые судебные акты отменить, считая их принятыми с существенным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в установленный предписанием срок общество не раскрыло информацию в соответствии с требованиями законодательства Российской Федерации, сведения об исполнений требований предписания или невозможности исполнения данного предписания заявителем в срок, установленный предписанием, в Банк России не представлены. Оценив представленные доказательства, руководствуясь положениями Федерального закона от 26.12.1995 № 208-ФЗ «Об акционерных обществах», Положением Банка России от 30.12.2014 № 454-П «О раскрытии информации эмитентами эмиссионных бумаг», суды пришли к выводу о доказанности административным органом в действиях общества состава правонарушения, ответственность за совершение которого установлена частью 9 статьи 19.5 Кодекса Российской Федерации об административных правонарушениях. 3 Приведенные в жалобе доводы, идентичные изложенным в обоснование позиции общества при рассмотрении дела, нашли свое отражение в обжалуемых судебных актах.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 в силу статьи 291.6 Арбитражного процессуального кодекса Российской Федерации, в жалобе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