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06.02.2020, оставленным без изменения постановлением Третьего арбитражного апелляционного суда от 05.06.2020, в удовлетворении заявленного требования отказано. Постановлением Арбитражного суда Восточно-Сибирского округа от 02.09.2020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обязательных требований к продукции, создавший угрозу причинения вреда жизни или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021/2011 «О безопасности пищевой продукции», Федерального закона от 02.01.2000 № 29-ФЗ «О качестве и безопасности пищевых продуктов», суды пришли к выводу о 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обществом не обеспечена прослеживаемость пищевой продукции товаросопроводительными документами, не обеспечено соблюдение условий хранения, не доведена до потребителя информация о дате изготовления продукции, сроке годности продукции, расфасованной в магазине. Судами установлено, что процедура и срок давности привлечения к административной ответственности соблюдены.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оценка, в том числе с учетом установленных судами обстоятельств, свидетельствующих о невозможности соотнесения приобретенной заявителем у поставщика продукции с представленной декларацией о соответствии продукции и представленными документами.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"Континент" (подробнее) Ответчики: Управление Федеральной службы по надзору в сфере защиты прав потребителей и благополучия человека по Красноярскому краю (подробнее) Иные лица: Арбитражный суд Красноярского края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