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13.02.2020, оставленным без изменения постановлением Восьмого арбитражного апелляционного суда от 11.06.2020, общество привлечено к административной ответственности по части 2 статьи 14.10 Кодекса Российской Федерации об административных правонарушения и ему назначено административное наказание в виде административного штрафа в размере 100 000 рублей. Постановлением Суда по интеллектуальным правам от 24.08.2020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административным органом выявлен факт реализации в магазине общества товара (двух пакетов кофейного напитка «МакКофе 3 в 1»), содержащих незаконное воспроизведение чужого товарного знака - компании FUTURE ENTERPRISES PTE. LTD. Административный орган составил протокол об административном правонарушении, ответственность за которое предусмотрена частью 2 статьи 14.10 Кодекса Российской Федерации об административных правонарушениях, на основании которого обратился в арбитражный суд с заявлением о привлечении общества к административной ответственности. Часть 2 статьи 14.10 Кодекса Российской Федерации об административных правонарушениях предусматривает административную ответственность за производство в целях сбыта либо реализация товара, содержащего незаконное воспроизведение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статьи 14.33 настоящего Кодекса, если указанные действия не содержат уголовно наказуемого деяния. Оценив представленные доказательства, руководствуясь положениями статей 1229 , 1484 Гражданского кодекса Российской Федерации, суды пришли к выводу о доказанности административным органом в действиях общества состава вмененного административного правонарушения, признав, что спорный товар не был произведен либо введен в гражданский оборот правообладателем либо под его контролем как продукция правообладателя. Вина общества установлена, при этом суды исходили из того, что ответственность лица за совершение данного правонарушения наступает и в случае, если оно должно было знать, что использует чужой товарный знак, но не проверило, осуществляет ли оно такое использование на законных основаниях. Судами также установлено, что процедура и срок давности привлечения к административной ответственности соблюдены, оснований для применения судами положений статьи 2.9 и статьи 4.1.1 Кодекса не имеется. Доводы жалобы повторяют позицию общества по делу, являлись предметом рассмотрения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Федеральной службы по надзору в сфере защиты прав потребителей и благополучия человека по Омской области (подробнее) Ответчики: ООО "СВ" (подробнее) Иные лица: АО ОСП по Центральному №2 г. Омска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