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05.03.2020, оставленным без изменения постановлением Девятого арбитражного апелляционного суда от 09.07.2020 и постановлением Арбитражного суда Московского округа от 16.09.2020, в удовлетворении заявления отказано. В кассационной жалобе, поданной в Верховный Суд Российской Федерации, учреждение просит отменить судебные акты, ссылаясь на существенное нарушение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в антимонопольный орган поступила жалоба ООО «Реноватор» на действия заказчика - Министерства сельского хозяйства Российской Федерации и учреждения (уполномоченный орган) при проведении электронного аукциона на право заключения государственного контракта на выполнение работ по реконструкции Пушкинской оросительной системы. По результатам рассмотрения антимонопольным органом принято решение о признании жалобы необоснованной; в действиях заказчика, уполномоченного органа установлены нарушения пункта 1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действиях аукционной комиссии установлены нарушения части 6 статьи 69 Закона о контрактной системе. На основании указанного решения ФАС России выдано учреждению предписание об устранении выявленных нарушений. Не согласившись с решением антимонопольного органа в части установленных нарушений, учреждение обратилось в арбитражный суд. Исследовав и оценив представленные в материалы дела доказательства, руководствуясь положениями Закона о контрактной системе, суды первой и апелляционной инстанций пришли к выводу о том, что оспоренные акты ФАС России соответствуют действующему законодательству и не нарушают права и законные интересы заявителя, с чем согласился суд округа. Судебные инстанции исходили из того, что поданная при проведении электронного аукциона заявка ООО «Евротехстрой» (победитель аукциона) не соответствовала требованиям, установленным документацией об аукционе. Установлено, что в составе заявки победителя аукциона отсутствовало подтверждение взноса в компенсационный фонд необходимых денежных средств, не представлен акт выполненных работ, подтверждающий стоимость исполненного контракта с ПАО «Омский каучук». 3 Отклоняя довод учреждения об отсутствии негативных последствий, суды отметили, что выявленные нарушения ставят победителя в заведомо преимущественное положение перед другими участниками закупки, что приводит к нарушению принципа обеспечения конкуренции, согласно которому контрактная система в сфере закупок направлена на создание равных условий для обеспечения конкуренции между участниками закупок. Кроме того, в случае неисполнения победителем аукциона договора, заключенного по итогам закупки, заказчик не сможет получить компенсацию из-за отсутствия (недостаточности) средств, внесенных им в качестве взносов в компенсационный фонд. Установив указанные обстоятельства, суды пришли к выводу о том, что действия аукционной комиссии заказчика, признавшей заявку ООО «Евротехстрой» соответствующей требованиям документации об аукционе, нарушают требования части 6 статьи 69 Закона о контрактной системе, приводят к ограничению конкуренции, в связи с чем отказали в удовлетворении заявленных требований.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По существу доводы жалобы повторяют позицию заявителя по спору, не опровергают выводы судов, основаны на ином толковании норм материального права,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«Управление мелиорации земель и сельскохозяйственного водоснабжения по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