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к субсидиарной ответственности бывшего руководителя должника ФИО1 и взыскании 610 890 рублей 84 копеек. Определением Арбитражного суда Тамбовской области от 02.09.2019, оставленным без изменения постановлениями Девятнадцатого арбитражного апелляционного суда от 06.02.2020 и Арбитражного суда Центрального округа от 19.08.2020, заявление удовлетворено. В кассационной жалобе, поданной в Верховный Суд Российской Федерации, заявитель просит отменить указанные судебные акты в части установленного размера субсидиарной ответственности, направить дело на новое рассмотрение или принять по делу новый судебный акт об отказе в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9, 10 Федерального закона от 26.10.2002 № 127-ФЗ «О несостоятельности (банкротстве)» и указали на наличие совокупности условий, необходимых для привлечения заявителя к субсидиарной ответственности, ввиду неисполнения им без уважительных причин своей обязанности по передаче конкурсному управляющему бухгалтерской и иной документации должника, что привело к невозможности формирования конкурсной массы и проведению расчётов с кредиторами, признав обоснованным и верным расчёт предъявленного ко взысканию размера субсидиарной ответственности, равный совокупному размеру документально подтверждённых и оставшихся непогашенными требований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по г. Тамбову (подробнее) Ответчики: ООО "Инертные материалы" (подробнее) Иные лица: 19 ААС (подробнее) НП СОАУ "Северо-Запада" (подробнее) Судебные приставы (подробнее) Суд Советского района (подробнее) Управление Росреестра (подробнее) Управление ФМС России (подробнее) ФНС России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