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14.10.2019, оставленным без изменения постановлением Тринадцатого арбитражного апелляционного суда от 06.02.2020, в удовлетворении иска отказано. Арбитражный суд Северо-Западного округа постановлением от 23.06.2020 решение от 14.10.2019 и постановление Тринадцатого арбитражного апелляционного суда от 14.10.2019 оставил без изменения. В кассационной жалобе общество «Эпсилон-Консалтинг» просит об отмене судебных актов, ссылаясь на противоречащее судебному толкованию допущение неосновательного обогащения лизингодателя за счет определения причитающегося компании в связи с нарушением, а не надлежащим исполнением договора лизинга.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предмет лизинга утрачен. В такой ситуации альтернативой возврата предмета лизинга, возникающей в связи с расторжением договора при просрочке уплаты лизинговых платежей, является получение лизингодателем страхового возмещения. Усматриваемые обществом преимущества компания получила за счет страховщика. Доказательства того, что компания потребовала от лизингополучателя, несущего риск утраты предмета лизинга, сверх того, что им было уплачено к моменту прекращения договора лизинга, на который правомерно ориентировались суды при определении убытков компании, отсутствуют. Таким образом, признание судами отсутствия на стороне лизингодателя неосновательного обогащения соответствует статье 1102 Гражданского кодекса Российской Федерации и не нарушает правил соотношения встречных обязательств сторон договора лизинга, сформулированных в постановлении Пленума Высшего Арбитражного Суда Российской Федерации от 14.03.2014 № 17 «Об отдельных вопросах, связанных с договором выкупного лизинга».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«Эпсилон-Консалтинг»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"Эпсилон-Консалтинг" (подробнее) Ответчики: ООО "ПТК-Лизинг" (подробнее) Иные лица: ИФНС по Выборгскому району Ленинградской области (подробнее) Судьи дела: Ксенофонтова 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