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«Рота-Агро» обратилось в Арбитражный суд Московской области с иском к ООО «Альфа», ООО «Центр-Инвест», Грудинину Павлу Николаевичу, Федорову Александру Германовичу, Ефимовой Людмиле Ивановне, Свиридовской Екатерине Владимировне, Свиридовскому Владимиру Николаевичу о переводе на ООО «Рота-Агро» права и обязанности покупателя 767 250 акций закрытого акционерного общества «Совхоз имени Ленина» (далее – Совхоз) по договору купли-продажи; о переводе на ООО «Рота-Агро» права и обязанности покупателя 767 250 Совхоза по договор купли-продажи, заключенному между Грудининым П.Н., Федоровым А.Г., Ефимовой Л.И., Свиридовской Е.В., Свиридовским В.Н. в качестве продавца и ООО «Центр-Инвест» в качестве покупателя. В ходе рассмотрения спора истцом заявлено о принятии обеспечительных мер в виде блокировки операций с ценными бумагами - акциями Совхоза (ОГРН 2 1025000658099) по лицевым счетам ООО «Альфа» (ОГРН 1197746415790) и ООО «Центр-Инвест» (ОГРН 1197746416119), открытым в реестре акционеров Совхоза, держателем которого является акционерное общество «Независимая регистраторская компания Р.О.С.Т.» (ОГРН 1027739216757; далее – Регистратор). Определением Арбитражного суда Московской области от 19.05.2020, оставленным без изменения постановлением Десятого арбитражного апелляционного суда от 08.07.2020 и постановлением Арбитражного суда Московского округа от 17.09.2020, заявление удовлетворено: Регистратору запрещено осуществлять записи по учету или переходу прав на акции Совхоза по лицевым счетам ООО «Альфа» (ОГРН 1197746415790) и ООО «Центр-Инвест» (ОГРН 1197746416119), открытым в реестре акционеров Совхоза (ОГРН 1025000658099). В кассационной жалобе, поданной в Верховный Суд Российской Федерации, заявители просят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заявители указывают на отсутствие оснований для принятия обеспечительных мер; на злоупотребление истцом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может затруднить или сделать невозможным исполнение в будущем судебного акта по настоящему спору в случае удовлетворения заявленных требований; испрашиваемые обеспечительные меры в данном случае прямо вытекают из содержания иска и не нарушают баланса интересов сторон спора.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общества с ограниченной ответственностью «Альфа» и общества с ограниченной ответственностью «Центр- 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