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обществом посредством заполнения формы, размещенной на официальном сайте суда в информационно-телекоммуникационной сети «Интернет», 01.12.2020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предусмотренныестатьями 259, 276, 291.2, 308.1 и 312 АПК РФ предельные допустимые сроки для восстановления. Последним обжалуемым судебным актом по делу № А41-77224/2019 является постановление Арбитражного суда Московского округа от 30.09.2020 вступившее в законную силу, согласно части 5 статьи 289 АПК РФ , со дня его принятия – 30.09.2020, следовательно, двухмесячный срок на подачу кассационной жалобы истек 30.11.2020. Одновременно с подачей жалобы обществом заявлено ходатайство о восстановлении пропущенного процессуального срока. Однако причины пропуска срока заявителем не указаны. Лицо, ходатайствующее о восстановлении пропущенного срока, должно не только указать причины его пропуска, но и представить суду доказательства невозможности совершить соответствующее процессуальное действие в установленный срок. Никаких причин пропуска процессуального срока на подачу жалобы заявителем не приведено, в связи с чем не имеется оснований для его восстановления.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 Кроме того, в нарушение пункта 2 части 5 статьи 291.3 АПК РФ к кассационной жалобе не приложены документы, подтверждающие уплату государственной пошлины в установленных порядке и размере. Заявив ходатайство об отсрочке уплаты государственной пошлины, заявитель не привел соответствующих обоснований и не представил документы, свидетельствующие о том, что его имущественное положение не позволяет уплатить государственную пошлину в установленном размере при подаче кассационной жалобы: отсутствует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а также отсутствуют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Учитывая изложенное, жалоба также подлежит возвращению без рассмотрения по существу в соответствии с пунктом 1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«Сафар-Логистик» в удовлетворении ходатайства о восстановлении пропущенного процессуального срока подачи кассационной жалобы на решение Арбитражного суда Московской области от 18.12.2019 по делу № А41-77224/2019, постановление Десятого арбитражного апелляционного суда от 02.07.2020 и постановление Арбитражного суда Московского округа от 30.09.2020 по тому же делу. Жалобу общества с ограниченной ответственностью «Сафар-Логистик» возвратить без рассмотрения по существу. Судья Верховного Суда Российской Федерации Зарубина Е.Н. Суд: Верховный Суд РФ (подробнее) Истцы: ИП Тимохин А. А. (подробнее) ООО "ВИЛСЕН ГРУПП" (подробнее) Ответчики: ООО "Сафар-Логистик"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