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ФИО2 обратился в суд с заявлением о привлечении к субсидиарной ответственности солидарно ФИО3, ФИО4, компании «ТКБ ПАСИФИК УОЛДВАЙД РИФАЙНЕРИ ЛИМИТЕД», компании «ТКБ ПАСИФИК УОЛДВАЙД МЕНЕДЖМЕНТ ЛИМИТЕД», ФИО5 по обязательствам должника в размере 3 368 493 181 рубля 04 копеек, о взыскании с указанных лиц убытков, зафиксированных в бухгалтерской отчетности должника на конец 2015 года в размере 5 674 636 000 рублей. Впоследствии конкурсный управляющий должником ФИО6 обратилась в суд с заявлением о привлечении контролирующего должника лица ФИО4 к субсидиарной ответственности по обязательствам должника в связи с неисполнением обязанности по обращению в суд с заявлением о признании должника банкротом и взыскании в конкурсную массу должника 2 702 750 591 рубля 11 копеек. Указанные заявления объединены в одно производство для совместного рассмотрения. Определением Арбитражного суда города Санкт-Петербурга и Ленинградской области от 12.03.220, оставленным без изменения постановлением Тринадцатого арбитражного апелляционного суда от 15.06.2020 и постановлением Арбитражного суда Северо-Западного округа от 01.09.2020, отказано в удовлетворении заявлений. В кассационной жалобе, поданной в Верховный Суд Российской Федерации, заявитель просит отменить указанные судебные акты, заявления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 и 10 Федерального закона от 26.10.2002 № 127-ФЗ «О несостоятельности (банкротстве)» (в актуально редакции), пришли к выводу о недоказанности совокупности обстоятельств для привлечения указанных лиц к субсидиарной ответственности.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корпорация»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"ГеоНова" (подробнее) Ответчики: ООО "Волховнефтехим" (подробнее) Иные лица: ЗАО "Сааб Радар Мастер" (подробнее) ИП Арнольд Э.Р. (подробнее) ООО "ТРАНСОЙЛ" (подробнее) ООО "ЮВМ-Проект ТО"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