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закрытого акционерного общества «Интер Комплект Строй» (далее – должник) с применением правил параграфа 7 главы IX Федерального закона от 26.10.2002 № 127-ФЗ «О несостоятельности (банкротстве)» (далее – Закон о банкротстве) вступившим в законную силу определением Арбитражного суда Свердловской области от 01.12.2011 удовлетворено заявление ФИО2 о включении ее требования о передаче квартиры в реестр требований кредиторов о передаче жилых помещений. Кредитор должника – ФИО1 (далее – заявитель) обратился в суд с заявлением об исключении требования указанного лица из реестра требований кредиторов о передаче жилых помещений, об обеспечении его требования включением данной квартиры в реестр третьей очереди кредиторов (требования уточнены в порядке статьи 49 Арбитражного процессуального кодекса Российской Федерации, далее – Кодекс). Определением суда от 05.05.2015, оставленным без изменения постановлениями судов апелляционной инстанции от 22.07.2015 и округа от 20.10.2015, в удовлетворении заявления отказано. В кассационной жалобе, поданной в Верховный Суд Российской Федерации, заявитель просит отменить обжалуемые судебные акты, считая их принятыми с нарушениями норм материального и процессуального права. В соответствии с частью 1 статьи 291.11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Ознакомившись с доводами заявителя, изучив обжалуемые судебные акты, судья не находит оснований, предусмотренных названной нормой права. Отказывая в удовлетворении заявленных требований, суды руководствовались положениями статей 16 , 60 Закона о банкротстве и исходили из наличия вступившего в законную силу судебного акта, подтверждающего обоснованность требований ФИО2 и отсутствия предусмотренных законом оснований для исключения требования данного лица из реестра требований кредиторов о передаче жилых помещений. Изложенные заявителем доводы не опровергают выводы судов, были предметом их рассмотрения и получили надлежащую правовую оценку. Содержание жалобы не подтверждает существенных нарушений норм права, которые повлияли на исход дела, направлено на переоценку представленных доказательств и установление иных обстоятельств по делу, что не может служить основанием для пересмотра судебных актов в порядке кассационного производства Судебной коллегией Верховного Суда Российской Федерации. С учетом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АДМИНИСТРАЦИЯ ГОРОДА ЕКАТЕРИНБУРГА (подробнее) ЗАО "Оника" (подробнее) ЗАО "Урал Снаб Строй" (подробнее) ИП Брагина Ольга Васильевна (подробнее) ИП Демидов Максим Васильевич (подробнее) ИП Зыков Игорь Алексеевич (подробнее) ИП Иванова Кристина Викторовна (подробнее) ИП Иванова Лиана Михайловна (подробнее) ИП Иванова Л. М. (подробнее) ИП Николаева Ольга Валерьевна (подробнее) ИФНС России по Окрябрьскому району г. Екатеринбурга (подробнее) ИФНС России по Октябрьскому району г. Екатеринбурга (подробнее) Межрайонная ИФНС России №31 по Свердловской области (подробнее) МРИ ФНС России №31 по Свердловской области (подробнее) ОАО "Государственная страховая компания "Югория" (подробнее) ОАО "ТГК-9" (подробнее) ОАО "Фирма Арта" (подробнее) ООО АВД "Дисциплина" (подробнее) ООО "Аква-Системы" (подробнее) ООО "Бизнес Центр" (подробнее) ООО "Новый адрес" (подробнее) ООО "Регион Строй Сервис" (подробнее) ООО "Ремстройреставрация" (подробнее) ООО "РСУ-35" (подробнее) ООО "РТС" (подробнее) ООО СК "Марс" (подробнее) ООО "Строительная Компания "Марс" (подробнее) ООО "Строительная компания "Перспектива" (подробнее) ООО Строительно-промышленная компания "Мастер Строй" (подробнее) ООО "СтройДоктор" (подробнее) ООО "СТРОЙПРОМ К" (подробнее) ООО Уралснабстройсервис (подробнее) ООО "Уралэнергострой" (подробнее) ООО фирма "АРТА" (подробнее) ООО "Электросетьстрой" (подробнее) ООО "ЮжУралСнаб" (подробнее) ПАО "Т Плюс" (подробнее) Ответчики: ЗАО "Интер Комплект Строй" (подробнее) Иные лица: ГУ ФРС по Свердловской области (подробнее) ЗАО "Интер Комплект Строй" в лице Леонова В. А., Чава М. М., Чернухи А. И., Комитет кредиторов должника (подробнее) ЗАО "ИнтерКомплектСтрой" Мелехова И. А, Представитель собрания кредиторов (подробнее) ИФНС РОССИИ ПО ВЕРХ-ИСЕТСКОМУ РАЙОНУ Г. ЕКАТЕРИНБУРГА (подробнее) Конкурсный Управляющий Шагалиев Фарид Милибаевич (подробнее) Межрайонная инспекция Федеральной налоговой службы №31 по Свердловской области (подробнее) Некоммерческое партнерство "Уральская саморегулируемая организация арбитражных управляющих" (подробнее) Никулина У (подробнее) НП "Ассоциация межрегиональная саморегулируемая организация арбитражных управляющих" (подробнее) НП "Ассоциация МСРО АУ" (подробнее) НП "Саморегулируемая организация арбитражных управляющих "Южный Урал" (подробнее) НП "Саморегулируемая организация арбитражных управляющих "Южный Урал". (подробнее) НП "Уральская саморегулируемая организация арбитражных управляющих" (подробнее) НП "УрСО АУ" (подробнее) ОАО "Волжская территориальная генерирующая компания" (подробнее) ООО "Мичкова Групп" (подробнее) ООО "Региональное агентство "Эксперт" (подробнее) ООО "Строительная компания малоэтажного домостроения" (подробнее) Саморегулируемая межрегиональная общественная организация "Ассоциация антикризисных управляющих" (подробнее) Судебный пристав-исполнитель Верхисетского районного отдела судебных приставов г. Екатеринбурга УФССП по Свердловской области Могилевская О. И. (подробнее) Судебный пристав-исполнитель Верх-Исетского районного отдела судебных приставов УФССП по Свердловской области Могилевская О. И. (подробнее) Управление государственного строительного надзора Свердловской области (подробнее) Управление Федеральной службы государственной регистрации, кадастра и картографии по Свердловской области (подробнее) Федеральная служба государственной регистрации, кадастра и картографии (подробнее) Судьи дела: Капкаев Д.В. (судья) Последние документы по делу: Определение от 6 мая 2020 г. по делу № А60-1872/2009 Определение от 16 марта 2020 г. по делу № А60-1872/2009 Определение от 19 февраля 2020 г. по делу № А60-1872/2009 Определение от 23 января 2020 г. по делу № А60-1872/2009 Определение от 28 мая 2018 г. по делу № А60-1872/2009 Определение от 14 февраля 2018 г. по делу № А60-1872/2009 Определение от 31 мая 2017 г. по делу № А60-1872/2009 Определение от 11 января 2016 г. по делу № А60-1872/2009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