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01.12.2020 № 305-ЭС20-18496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допущена опечатка: неверно указано отчество заявителя кассационной жалобы ФИО1. В соответствии со статьей 184 , частью 3 статьи 179 Арбитражного процессуального кодекса Российской Федерации эта опечатка подлежит исправлению. Руководствуясь статьями 179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исправления в текст определения Верховного Суда Российской Федерации от 01.12.2020 № 305-ЭС20-18496. Вместо «Скляревского Евгения Викторовича» читать «Скляревского Евгения Генриховича». Судья Верховного Суда Российской Федерации Е.С. Корнелюк Суд: Верховный Суд РФ (подробнее) Истцы: АО "РОСКОСМОСБАНК" (подробнее) Ответчики: ООО "Производственно-техническая база - СДС" (подробнее) Иные лица: Гараев Неман Малик Оглы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