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20.02.2020, оставленным без изменения постановлением Двенадцатого арбитражного апелляционного суда от 19.05.2020, взыскано 19 700 рублей страхового возмещения, 7 000 рублей расходов на услуги эксперта, 300 рублей расходов на направление заявления о страховой выплате, 462 рубля 84 копейки расходов на направление претензии и копии иска, 7 714 рублей расходов на юридические услуги. Арбитражный суд Поволжского округа постановлением от 11.08.2020 решение от 20.02.2020 и постановление Двенадцатого арбитражного апелляционного суда от 19.05.2020 оставил без изменения. В кассационной жалобе общество «ВСК» просит об отмене указанных судебных актов, ссылаясь на отсутствие у истца права на компенсационную выплату, не являющуюся предметом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страховщик ответственности причинителя вреда признан судом банкротом, в связи с чем обязанности страховщика перешли к РСА. В силу пункта 1 статьи 19 Федерального закона от 25.04.2002 № 40-ФЗ «Об обязательном страховании гражданской ответственности владельцев транспортных средств» (далее – Закон об ОСАГО) по поводу компенсационных выплат подлежат применению по аналогии правила, установленные законодательством для отношений между выгодоприобретателем и страховщиком по ОСАГО. Права выгодоприобретателя приобретены истцом по сделке, предусматривающей перемену лица в обязательстве. Таким образом, истец признан имеющим право на страховое возмещение и производные от него выплаты по правилам о компенсационной выплате, а ответчик призван к ее осуществлению в соответствии с договором от 01.03.2019 № 3067-КВ, заключенным с РСА.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"ГЕНЕЗИС ТРЕЙД"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