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«Гаус-Консалтинг» обратилось в Арбитражный суд Московской области с иском о взыскании с индивидуального предпринимателя Степина Максима Юрьевича 1 425 000 рублей задолженности по договору возмездного оказания услуг от 28.02.2018 № 2802 и 408 975 рублей неустойки за нарушение сроков выполнения обязательств за период с 01.05.2018 по 11.02.2019. Решением Арбитражного суда Московской области от 09.09.2019 иск удовлетворен. Определением Десятого арбитражного апелляционного суда от 18.08.2020 производство по апелляционной жалобе предпринимателя прекращено на основании статьи 150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Арбитражный суд Московского округа постановлением от 24.09.2020 определение суда апелляционной инстанции оставил без изменения. 2 Индивидуальный предприниматель Степин Максим Юрьевич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Проанализировав приведенные ответчиком в ходатайстве причины пропуска процессуального срока на апелляционное обжалование, учитывая представленные истцом возражения против восстановления пропущенного срока, установив надлежащее извещение ответчика о начавшемся судебном процессе, суд апелляционной инстанции не признал причины пропуска срока уважительными, в связи с чем прекратил производство по апелляционной жалобе на основании части 1 статьи 150 Арбитражного процессуального кодекса Российской Федерации, с учетом разъяснений, содержащихся в пункте 18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Доводы жалобы выводы судов не опровергают, не подтверждают существенных нарушений норм процессуального права, повлиявших на исход 3 рассмотрения ходатайства,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Степину Максиму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