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«Калькштайн»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«Фирма «Гравитон» 54 957 520 рублей 46 копеек задолженности по договорам поставки от 01.04.2014 № 2, от 01.03.2015 № 1 и 11 111 239 рублей 49 копеек процентов за пользование чужими денежными средствами, а также 35 000 рублей в возмещение расходов на оплату услуг представителя. Решением Арбитражного суда Краснодарского края от 04.07.2017, оставленным без изменения постановлением Пятнадцатого арбитражного апелляционного суда от 06.09.2017 и постановлением Арбитражного суда Северо-Кавказского округа от 06.12.2017, иск удовлетворен. Общество с ограниченной ответственностью «Фирма «Гравитон» обратилось в Арбитражный суд Краснодарского края с заявлением о пересмотре судебного акта по новым обстоятельствам. 2 Решением Арбитражного суда Краснодарского края от 10.02.2020 заявление о пересмотре судебного акта по новым обстоятельствам удовлетворено, решение суда первой инстанции отменено. Постановлением Пятнадцатого арбитражного апелляционного суда от 05.06.2020 решение суда первой инстанции оставлено без изменения. Арбитражный суд Северо-Кавказского округа постановлением от 21.09.2020 указанные судебные акты оставил без изменения. Общество с ограниченной ответственностью «Калькштайн» обратилось в Судебную коллегию Верховного Суда Российской Федерации с кассационной жалобой на судебные акты, принятые при рассмотрения заявления о пересмотре судебного акта по новым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обстоятельство, на которое ссылается заявитель (признание вступившим в законную силу судебным актом по делу № А32-28982/2019 недействительными сделок (договоров поставки), является существенным, способными повлиять на выводы суда при принятии судебного акта, является новым обстоятельством и основанием для пересмотра судебного акта по правилам, предусмотренным главой 37 АПК РФ. Несогласие заявителя кассационной жалобы с произведенной судами оценкой новых обстоятельств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3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«Калькштайн»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