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Новосибирской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«Трофи» 546 240 рублей штрафа за искажение сведений о грузе, 64 рублей 05 копеек процентов за пользование чужими денежными средствами по состоянию на 21.10.2019.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ТК «СибВагонРесурс». Решением Арбитражного суда Новосибирской области от 19.02.2020 иск удовлетворен. Постановлением Седьмого арбитражного апелляционного суда от 09.06.2020 решение суда первой инстанции оставлено без изменения. 2 Арбитражный суд Западно-Сибирского округа постановлением от 07.09.2020 указанные судебные акты оставил без изменения. Общество с ограниченной ответственностью «Трофи»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784, 785, 793 Гражданского кодекса Российской Федерации, статьей 98 Федерального закона от 10.01.2003 № 18-ФЗ «Устав железнодорожного транспорта Российской Федерации», пунктами 6, 10 Правил оформления и взыскания штрафов при перевозках грузов железнодорожным транспортом, утвержденных приказом Министерства путей сообщения Российской Федерации от 18.06.2003 № 43, разъяснениями, изложенными в пунктах 69, 71, 73, 74, 75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 доказанности факта искажения отправителем сведений в железнодорожной накладной о массе груза, повлекшее снижение стоимости перевозки груза, не установив оснований для уменьшения размера подлежащего взысканию штрафа ввиду отсутствия доказательств его явной несоразмерности последствиям нарушения обязательства. Доводы жалобы о несоразмерности начисленного штрафа были предметом рассмотрения судов, их выводы не опровергают, не подтверждают существенных нарушений норм материального права и норм процессуального 3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«Трофи»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