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Калининградской области от 05.02.2020, оставленным без изменения постановлением Тринадцатого арбитражного апелляционного суда от 03.06.2020, в иске отказано. Постановлением Арбитражного суда Северо-Западного округа от 27.08.2020 указанные судебные акты отменены, дело направлено на новое рассмотрение в суд первой инстанции. Администрация обратилась в Верховный Суд Российской Федерации с кассационной жалобой, в которой просит постановление суда округа отменить, 2 считая его принятым с нарушением норм материального и процессуального права в указанной части. Изучив изложенные в кассационной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Суд округа отменил судебные акты судов первой и апелляционной инстанций в части и направил дело в указанной части на новое рассмотрение, действуя в пределах полномочий, предоставленных ему статьей 287 Арбитражного процессуального кодекса Российской Федерации, по основаниям, предусмотренным статьей 288 названного Кодекса. При этом суд округа указал на необходимость судам исследовать и оценить акт сверки расчетов применительно к положениям пункта 2 статьи 206 Гражданского кодекса Российской Федерации, правой позиции, изложенной в определении Верховного Суда Российской Федерации от 24.09.2019 № 305-ЭС18-8747, и с учетом установленных обстоятельств принять обоснованное решение.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Поскольку заявитель в силу части 1 статьи 41 Арбитражного процессуального кодекса Российской Федерации не лишен возможности приводить свои доводы по всем возникающим в ходе рассмотрения дела 3 вопросам, представлять доказательства, а также отстаивать свою позицию доступными процессуальными способами при новом рассмотрении спора,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отсутствуют. При указанных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Учитывая изложенное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