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03.03.2020, оставленным без изменения постановлениями Седьмого арбитражного апелляционного суда от 28.05.2020 и Арбитражного суда Западно-Сибирского округа от 11.08.2020, в удовлетворении заявленных требований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управление с заявлением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 результатам проведенного анализа представленных документов управление пришло к выводу о несоответствии общества пунктам 1, 2 Критериев отнесения владельцев объектов электросетевого хозяйства к территориальным сетевым организациям, утвержденных постановлением Правительства Российской Федерации от 28.02.2015 № 184 (далее – Критерии), в связи с чем приняло решение об отсутствии оснований для установления на 2019 и 2020 годы тарифа на услуги по передаче электрической энергии в отношении общества (уведомление от 04.09.2019 № 41-11/ИП/3868). Не согласившись с указанным решением, общество обратилось в арбитражный суд. Разрешая спор, суды руководствовались положениями статей 131 , 432 , 607 , 651 Гражданского кодекса Российской Федерации, Федерального закона от 26.03.2003 № 35-ФЗ «Об электроэнергетике», Правилами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29.12.2011 № 1178, Критериями, Перечнем видов имущества, которое входит в состав единого производственно-технологического комплекса организаций, осуществляющих производство и передачу электрической и тепловой энергии, утвержденным приказом Минпромэнерго России от 01.08.2007 № 295, Правилами устройства электроустановок, утвержденными приказом Минэнерго России от 13.01.2003 № 6, Правилами устройства электроустановок, утвержденными приказом Минэнерго России от 20.06.2003 № 242, ГОСТами 19431-84, 14695-80. Оценив представленные доказательства с позиции статьи 71 Арбитражного процессуального кодекса Российской Федерации, суды пришли к выводу об отсутствии оснований для удовлетворения заявленных требований, поскольку общество не подтвердило факт своего соответствия критериям территориальной сетевой организации, в связи с чем правовые основания для установления тарифа для оказания услуг по передаче ресурса отсутствуют. При исследовании обстоятельств дела установлено, что в представленных обществом договорах аренды объектов электросетевого хозяйства и комплектных трансформаторных подстанций отсутствуют идентифицирующие данные, позволяющие определенно установить имущество, которое предполагается использовать для оказания услуг по передаче электрической энергии; отлагательный характер вступления в силу договоров аренды не позволяет подтвердить фактическое принятие обществом имущества и реальность затрат на его содержание; договоры аренды не зарегистрированы; в техническом паспорте и схеме соединений электрической сети указана различная информация по номинальной мощности трансформаторной подстанции, расположенной по проспекту Ленина, 195 в городе Барнауле; по техническим паспортам определить суммарную протяженность воздушных линий электропередач, непосредственно соединенных с трансформаторными подстанциями, не представляется возможным; согласно схемам соединений электрической сети, утвержденным руководителем общества, сумма протяженностей воздушных линий электропередач, непосредственно соединенных с трансформаторными подстанциями, составляет от 1 до 20 кВ - 0,12 км. Судебные инстанции указали, что трансформаторные подстанции, воздушные и кабельные линии электропередач относятся к объектам недвижимого имущества; трансформаторные подстанции являются сложной вещью и использование электрического оборудования отдельно от помещений и сооружений, в которых оно находится, невозможно.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основаны на ошибочном толковании норм права,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«Алтайская электросетевая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"Алтайская электросетевая компания" (подробнее) Ответчики: Управление АК по государственному регулированию цен и тарифов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