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20.02.2020, оставленным без изменения постановлениями Семнадцатого арбитражного апелляционного суда от 15.05.2020 и Арбитражного суда Уральского округа от 19.08.2020, в удовлетворении заявления отказано. В кассационной жалобе товарищество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решений о проведении капитального ремонта общего имущества в многоквартирном доме за счет средств, накопленных на специальном счете, товариществом заключены договоры на выполнение работ по капитальному ремонту, согласованы локальные сметные расчеты, подписаны акты о выполнении работ по ремонту межпанельных швов, крыши, системы отопления, канализационных вытяжек, произведено списание денежных средств. В ходе проведения в отношении товарищества внеплановой документарной проверки инспекцией установлено, что виды и объемы ремонтных работ не соответствуют перечню работ по капитальному ремонту, выявлено несоблюдение обязательных требований в части обеспечения сохранности денежных средств, сформированных за счет взносов на капитальный ремонт на сумму 3 700 392 рублей 37 копеек. Предписанием инспекции от 08.07.2019 № 5457 на товарищество возложена обязанность в срок до 01.11.2019 восстановить денежные средства фонда капитального ремонта, сформированного на специальном счете, в сумме 3 700 392 рублей 37 копеек. Не соглашаясь с ненормативным актом инспекции, товарищество обратилось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138 , 158 , 166 , 170 , 174 Жилищного кодекса Российской Федерации, Федерального закона от 21.07.2007 № 185-ФЗ «О Фонде содействия реформированию жилищно-коммунального хозяйства»,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суды пришли к выводу о законности оспариваемого ненормативного акта. Судебные инстанции исходили из того, что произведенный товариществом ремонт не может быть оплачен за счет средств фонда капитального ремонта, не доказана необходимость выполнения в спорный период (ранее срока, запланированного Программой капитального ремонта общего имущества в многоквартирных домах, расположенных на территории Пермского края, на 2014-2044 годы, утвержденной постановлением Правительства Пермского края от 24.04.2014 № 288-п (далее – региональная программа) работ по капитальному ремонту многоквартирного дома. При исследовании обстоятельств дела установлено, что работы по ремонту межпанельных швов, крыши и системы отопления, предусмотренные региональной программой, невозможно отнести к работам по капитальному характеру. Суды отметили, что право собственников помещений в многоквартирном доме принять решение о проведении капитального ремонта в более ранние сроки, чем это установлено региональной программой, не означает право на финансирование любых ремонтных работ за счет средств капитального ремонта. Доводы, изложенные в кассационной жалобе, являлись предметом рассмотрения судов, получили надлежащую правовую оценку и мотивированно отклонены с учетом установленных обстоятельств по делу не свидетельствуют о неправильном применении ими норм материального и процессуального права, повлиявшем на исход дела или допущенной судебной ошибке.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«Уинская, 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ТСЖ "УИНСКАЯ, 6" (подробнее) Ответчики: Инспекция государственного жилищного надзора Пермского края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