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«Алтайэнергосбыт» и заявитель обратились в суд с заявлениями о пересмотре определения Арбитражного суда Алтайского края от 29.09.2015 о включении в реестр требований кредиторов должника требования муниципального унитарного предприятия «Расчётно-кассовый центр» в размере 205 744 226 рублей 05 копеек. Определением Арбитражного суда Алтайского края от 11.07.2019, оставленным без изменения постановлением Седьмого арбитражного апелляционного суда от 24.09.2019, в удовлетворении заявлений отказано. Постановлением Арбитражного суда Западно-Сибирского округа от 06.12.2019 вышеуказанные судебные акты отменены, обособленный спор направлен на новое рассмотрение в Арбитражный суд Алтайского края. При новом рассмотрении определением Арбитражного суда Алтайского края от 10.02.2020 заявления удовлетворены. Постановлением Седьмого арбитражного апелляционного суда от 27.05.2020, оставленным без изменения постановлением Арбитражного суда Западно-Сибирского округа от 11.08.2020, определение суда первой инстанции от 10.02.2020 отменено. Принят новый судебный акт об отказе в удовлетворении заявлений. В кассационной жалобе, поданной в Верховный Суд Российской Федерации, заявитель просит отменить принятые на новом рассмотрении 2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определение, апелляционный суд, руководствуясь положениями статей 309-312 Арбитражного процессуального кодекса Российской Федерации, пунктом 13 Обзора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утвержденного Президиумом Верховного Суда Российской Федерации от 29.01.2020, не усмотрел оснований для пересмотра судебного акта по вновь открывшимся обстоятельствам, поскольку те не являлись существенными и были известны независимым кредиторам при рассмотрении обособленного спора, с чем впоследствии согласился суд округа.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судов апелляционной инстанции и округа,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«Сибэлфин»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