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«Импорт-Лифт» (поставщик) обратилось в Арбитражный суд Самарской области с иском о взыскании с общества с ограниченной ответственностью «Рось» (покупателя) 8 537 751 рубля 47 копеек неосновательного обогащения в виде излишне уплаченной неустойки по договору поставки от 01.11.2017 № 1. Решением Арбитражного суда Самарской области от 06.02.2020 иск удовлетворен в части взыскания 8 302 326 рублей 43 копеек; в удовлетворении иска в остальной части отказано. Постановлением Одиннадцатого арбитражного апелляционного суда от 08.06.2020 решение суда первой инстанции оставлено без изменения. Арбитражный суд Поволжского округа постановлением от 01.09.2020 указанные судебные акты оставил без изменения. Общество с ограниченной ответственностью «Рось»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удовлетворения требования ответчика (бенефициара) о взыскании неустойки за нарушение истцом (поставщиком) срока поставки товара за счет платежа по банковской гарантии, учитывая возмещение истцом (принципалом) гаранту суммы платежа по банковской гарантии в полном объеме, установив несоразмерность уплаченной неустойки последствиям нарушения обязательства, руководствуясь положениями статей 309 , 310 , 329 , 333 , 368 , 1102 , 1103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информационном письме Президиума Высшего Арбитражного Суда Российской Федерации от 20.10.2010 № 141 «О некоторых вопросах применения положений статьи 319 Гражданского кодекса Российской Федерации», суды пришли к выводу о наличии оснований для уменьшения размера подлежащей уплате неустойки. Доводы, изложенные в кассационной жалобе, приводились при рассмотрении дела,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«Рось»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"Импорт-Лифт" (подробнее) Ответчики: ООО "РОСЬ" (подробнее) Иные лица: Арбитражный суд Поволжского округа (подробнее) ООО представитель "Импорт-Лифт" Гущин Д.В. (подробнее) ООО представитель "Рось" Кленкина Наталья Владимировна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