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25.11.2019, оставленным без изменения постановлением Девятого арбитражного апелляционного суда от 14.02.2020, банк обязан принять к исполнению платежное поручение от 29.03.2019 № 174 по отдельному счету № 40706810519800000003 на сумму 1 165 019 рублей 29 копеек. Арбитражный суд Московского округа постановлением от 11.08.2020 решение от 25.11.2019 и постановление Девятого арбитражного апелляционного суда от 14.02.2020 оставил без изменения. В кассационной жалобе банк просит об отмене судебных актов, ссылаясь на правомерный отказ от исполнения не соответствующего режиму использования счета распоряжения.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приложение к платежному поручению, предъявленному к специальному счету, акты выполненных в рамках государственного контракта от 19.10.2016 № 1618187319591442209021777/К-549 работ, что не позволяло банку отказать в исполнении поручения и суды обязали его к такому исполнению в соответствии со статьями 845 , 866 Гражданского кодекса Российской Федерации и статьями 8.2, 8.3 Федерального закона от 29.12.2012 № 275-ФЗ «О государственном оборонном заказе».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"Каскад-ОПТЭЛ" (подробнее) Ответчики: ПАО Банк ВТБ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