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«Баргузин» (покупатель) обратилось в Арбитражный суд Белгородской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«Белгородские гранулированные корма» (поставщика) 1 923 826 рублей убытков на основании пункта 2 статьи 393.1 Гражданского кодекса Российской Федерации в связи с неисполнением договора поставки от 01.06.2018 № 1116 и 37 174 рублей процентов за пользование чужими денежными средствами за период с 22.04.2019 по 18.07.2019. Решением Арбитражного суда Белгородской области от 26.12.2019 иск удовлетворен. Постановлением Девятнадцатого арбитражного апелляционного суда от 09.06.2020 решение суда первой инстанции оставлено без изменения. 2 Арбитражный суд Центрального округа постановлением от 19.08.2020 в порядке статьи 48 Арбитражного процессуального кодекса Российской Федерации произвел процессуальную замену истца – общества с ограниченной ответственностью «Баргузин» на его правопреемника – общество с ограниченной ответственностью «Востокинвестпроект», указанные судебные акты оставил без изменения. Общество с ограниченной ответственностью «Белгородские гранулированные корма»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71 Арбитражного процессуального кодекса Российской Федерации, признав договор поставки расторгнутым в одностороннем порядке, а также признав доказанным факт принятия истцом мер к совершению замещающей сделки взамен расторгнутой, установив отсутствие вины кредитора в неисполнении обязательств по договору, добросовестность и разумность его действий, направленных на уменьшение возможных убытков, руководствуясь положениями статей 15, 393, 393.1, 395, 404, 438, 441, 450.1, 511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выводам о доказанности возникновения у истца убытков в результате нарушения ответчиком обязательств по договору поставки и обоснованности заявленного иска. 3 Доводы, изложенные заявителем в кассационной жалобе,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«Белгородские гранулированные корма»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