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«Дракар» удовлетворить. Срок подачи кассационной жалобы на решение Арбитражного суда города Москвы от 11.11.2019 по делу № А40-202556/2019, постановление Девятого арбитражного апелляционного суда от 06.03.2020 и постановление Арбитражного суда Московского округа от 23.07.2020 по тому же делу восстановить. Судья Верховного Суда Российской Федерации Е.Н. Зарубина Суд: Верховный Суд РФ (подробнее) Истцы: ООО "Дракар" (подробнее) Ответчики: ГУП "Московский метрополитен"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