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18.12.2019, оставленным без изменения постановлением Первого арбитражного апелляционного суда от 25.03.2020, заявленные требования удовлетворены. Постановлением Арбитражного суда Волго-Вятского округа от 18.08.2020 указанные судебные акты оставлены без изменения. Фонд просит судебные акты отменить, считая их принятыми с существенным нарушением норм материального права и (или) норм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статьи 21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страхование», суды удовлетворили требование, признав, что заявление подано в пределах установленного срока, основания для отказа в возврате отсутствуют.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Не оспаривая наличие обязанности по возврату спорной суммы, фонд не указывает, как отмена обжалуемых судебных актов и возложение обязанности по возврату на территориальное отделение пенсионного фонда в рассматриваемом случае приведет к восстановлению прав и защите публичных интересов, с учетом того, что решение о возврате излишне уплаченных страховых взносов за периоды до 1 января 2017 года принимают органы пенсионного фонда. При указанных обстоятельствах доводы жалобы не могут быть признаны достаточным основанием для пересмотра обжалуемого судебного акта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к/у Филипповского унитарного муниципального предприятия ЖКХ Жаренова И.С. (подробнее) Ответчики: ГУ УПРАВЛЕНИЕ ПЕНСИОННОГО ФОНДА РОССИЙСКОЙ ФЕДЕРАЦИИ В КИРЖАЧСКОМ РАЙОНЕ ВЛАДИМИРСКОЙ ОБЛАСТИ (подробнее) ГУ УПФ РФ в Петушинском р-не. Владимирской обл.межрайонное (подробнее) УПФ РФ в Петушинском р-не. Владимирской обл. (подробнее) Иные лица: ГУ УПРАВЛЕНИЕ ПЕНСИОННОГО ФОНДА РОССИЙСКОЙ ФЕДЕРАЦИИ В ПЕТУШИНСКОМ РАЙОНЕ ВЛАДИМИРСКОЙ ОБЛАСТИ МЕЖРАЙОННОЕ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