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посредством размещенной на официальном сайте Верховного Суда Российской Федерации системы «Мой Арбитр» обратилось в Верховный Суд Российской Федерации с кассационной жалобой на указанные судебные акты, а также с ходатайством о зачете излишне уплаченной государственной пошлины, приложив электронный образ платежного поручения от 23.12.2019 № 2009 об оплате государственной пошлины за рассмотрение апелляционной жалобы по данному делу. Согласно статьям 102 , 104 Арбитражного процессуального кодекса Российской Федерации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Согласно разъяснениям, содержащимся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Рассмотрев ходатайство заявителя, суд приходит к выводу об отсутствии оснований для его удовлетворения, поскольку документы, необходимые для зачета государственной пошлины, заявителем в Верховный Суд Российской Федерации не представлены. В соответствии с пунктом 1 части 1 статьи 291.5 Арбитражного процессуального кодекса Российской Федерации отсутствие приложенных к кассационной жалобе документов, подтверждающих уплату государственной пошлины, является самостоятельным основанием для возвращения кассационной жалобы без рассмотрения по существу. Руководствуясь статьями 104 , 184 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«Коммунальщик» о зачете государственной пошлины отказать, кассационную жалобу возвратить заявителю. Судья Верховного Суда А.Г. ПершутовРоссийской Федерации Суд: Верховный Суд РФ (подробнее) Истцы: ООО "Коммунальщик" (подробнее) Ответчики: МИФНС России №7 по Костромской области (подробнее) Иные лица: Арбитражный суд Костромской области (подробнее) Судьи дела: Першутов А.Г. (судья) (подробнее) Последние документы по делу: Определение от 4 декабря 2020 г. по делу № А31-8446/2019 Определение от 30 сентября 2020 г. по делу № А31-8446/2019 Определение от 14 сентября 2020 г. по делу № А31-8446/2019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