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21.03.2019, оставленным без изменения постановлением апелляционного суда от 06.06.2019, в иске отказано. Постановлением суда округа от 17.09.2019 названные судебные акты отменены и дело направлено на новое рассмотрение в суд первой инстанции. В кассационной жалобе заявитель ссылается на неправильное применение судом округа норм права. Согласно пункту 1 части 7 статьи 291.6 Арбитражного процессуального кодекса Российской Федерации (далее –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Изучив изложенные в жалобе доводы и принятые по делу судебные акты, судья Верховного Суда Российской Федерации сделал вывод об отсутствии оснований, предусмотренных пунктом 1 части 7 статьи 291.6 АПК РФ 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Рассмотрев кассационную жалобу общества, проверив в порядке статей 286 , 287 АПК РФ законность обжалуемых судебных актов, правильность применения норм материального и процессуального права при рассмотрении дела и принятии судебных актов судами первой и апелляционной инстанций, а также соответствие выводов, содержащихся в них, установленным по делу фактическим обстоятельствам и имеющимся в деле доказательствам, суд округа отменил судебные акты. Направляя дело на новое рассмотрение, суд округа, не принимая какого- либо решения по существу спора, указал на необходимость исследования фактических обстоятельств, имеющих значение для правильного разрешения дела. При этом суд округа, обязав суд первой инстанции определить и исследовать существенные для правильного разрешения спора обстоятельства и доводы участвующих в деле лиц, не вышел за пределы своих полномочий.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заявителя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Исходя из изложенного,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Пензенской области «Управление по осуществлению закупок Пензенской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Р.А. Хатыпова Суд: Верховный Суд РФ (подробнее) Истцы: ООО "Торговый дом комплексные системы" (подробнее) Ответчики: ГОСУДАРСТВЕННОЕ КАЗЕННОЕ УЧРЕЖДЕНИЕ ПЕНЗЕНСКОЙ ОБЛАСТИ "УПРАВЛЕНИЕ ПО ОСУЩЕСТВЛЕНИЮ ЗАКУПОК ПЕНЗЕНСКОЙ ОБЛАСТИ" (подробнее) Судьи дела: Хатыпова Р.А. (судья) (подробнее) Последние документы по делу: Определение от 4 декабря 2020 г. по делу № А49-15429/2018 Определение от 4 декабря 2019 г. по делу № А49-15429/2018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