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15.11.2019 в удовлетворении иска отказано. Постановлением Девятого арбитражного апелляционного суда от 26.06.2020 решение суда первой инстанции отменено, иск удовлетворен. Постановлением Арбитражного суда Московского округа 17.09.2020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постановление апелляционного суда и постановление суда округа отменить, решение суда первой инстанции оставить в силе. При изучении доводов жалобы и принятых по делу судебных актов оснований для удовлетворения жалобы не установлено. Отменяя решение суда первой инстанции и удовлетворяя требования, суд апелляционной инстанции руководствовался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и исходил из отсутствия доказательств, подтверждающих оказание обществом как исполнителем услуги по государственному контракту в полном объеме на переданную заказчиком сумму. Доводы жалобы были предметом исследования судов и получили исчерпывающую правовую оценку исходя из условий договора и недоказанности отсутствия возможности исполнения обязательств по вине заказчика, не согласиться с которыми оснований не имеется. С учетом того, что участвующие в деле лица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лица, участвующие в деле, должны добросовестно пользоваться всеми принадлежащими им процессуальными правами (часть 2 статьи 41 Арбитражного процессуального кодекса Российской Федерации), ссылка на рассмотрение апелляционной жалобы в отсутствие общества при наличии ходатайства об участии в онлайн-заседании (направленного через систему подачи документов «Мой арбитр» за 4 рабочих дня до судебного заседания и отклоненного судом в связи с отсутствием технической возможности), ходатайства об отложении (направленного через систему подачи документов «Мой арбитр» менее чем за час до судебного заседания), сама по себе не может служить основанием для безусловной отмены судебных актов, с учетом того, что судебное разбирательство неоднократно откладывалось апелляционным судом, обществом представлялись дополнительные пояснения и возражения относительно существа спора, которые учтены апелляционным судом при вынесении судебного акта. В отсутствие доказательств, свидетельствующих, что общество было лишено возможности выражения своей полной позиции при рассмотрении дела в суде апелляционной инстанции, указанные доводы подлежат отклонению.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Департамент труда и социальной защиты населения города Москвы (подробнее) Ответчики: ПАО "Мурманскавтотранс"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