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обратился в суд с заявлением о признании недействительной сделки, оформленной решением единственного участника должника от 02.08.2012 о передаче вышедшим участникам имущества должника в счёт оплаты стоимости долей. Определением Арбитражного суда Краснодарского края от 02.02.2018 заявление конкурсного управляющего удовлетворено. Постановлением Пятнадцатого арбитражного апелляционного суда от 12.07.2018, оставленным без изменения постановлением Арбитражного суда Северо-Кавказского округа от 21.09.2018, вышеуказанное определение дополнено в части применения последствий недействительности сделки.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требований конкурсного управляющего.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недействительной оспариваемую сделку,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19, 61.1, 61.2, 61.6 Федерального закона от 26.10.2002 № 127-ФЗ «О несостоятельности (банкротстве)», исходил из того, что последняя совершена в период подозрительности при наличии неисполненного денежного обязательства с заинтересованными лицами (учредителями должника), которые не могли не знать о наличии у должника признаков неплатёжеспособности и недостаточности имущества, равно как и об ущемлении имущественных интересов независимых кредиторов. Апелляционный суд согласился с указанными выводами, однако дополнил принятое по обособленному спору определение порядком применения последствий недействительности сделки ввиду установленных обстоятельств регистрации права собственности на земельные участки, переданные на основании оспариваемого решения. Суд округа поддержал выводы апелляционного суда.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№6 по Краснодарскому краю (подробнее) ООО "Гринлэнд" (подробнее) ООО ГринЛэнд (подробнее) Ответчики: ООО фирма Надежда (подробнее) ООО "Фирма "Надежда" (подробнее) Иные лица: Межрайонная инспекция Федеральной налоговой службы №6 (подробнее) МИФНС №6 по Краснодарскому краю (подробнее) НП "Союз менеджеров и антикризисных управляющих" (подробнее) ООО "Строй-Эксперт" (подробнее) Управление Федеральной службы государственной регистрации, кадастра и картографии по Краснодарскому краю (подробнее) ФНС России №6 по КК, МРИ (подробнее) ФНС России по Краснодарскому краю, Управление (подробнее) Судьи дела: Корнелюк Е.С. (судья) (подробнее) Последние документы по делу: Определение от 4 декабря 2020 г. по делу № А32-35243/2012 Определение от 11 сентября 2019 г. по делу № А32-35243/2012 Определение от 28 января 2019 г. по делу № А32-35243/2012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