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Сапрыкин Ю.А. обратился в суд с заявлением о включении в реестр требований о передаче жилых помещений должника требования о передаче двухкомнатной квартиры под условным номером 51, общей площадью 61,2 кв. м, жилой площадью 36,7 кв. м, площадью балкона и/или лоджии 4,2 кв. м, расположенной в г. Белгород, ул. Молодежная, д. 24, этаж 9 в размере исполненных обязательств на сумму 3 480 000 рублей по договору долевого участия в строительстве жилья от 15.04.2015 № 51/15042015; двухкомнатной квартиры под условным номером 79, общей площадью 61,2 кв. м, жилой площадью 36,7 кв. м, площадью балкона и/или лоджии 4,2 кв. м, расположенной в г. Белгород, ул. Молодежная, д. 24, этаж 13 в размере исполненных обязательств на сумму 3 480 000 рублей по договору долевого участия в строительстве жилья от 15.04.2015 № 79/15042015. Определением Арбитражного суда Белгородской области от 17.10.2019 заявление удовлетворено. Постановлением Девятнадцатого арбитражного апелляционного суда от 27.02.2020, оставленным без изменения постановлением Арбитражного суда Центрального округа от 31.07.2020, вышеуказанное определение отменено; в удовлетворении требований отказано. 2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повторно разрешая спор, апелляционный суд, руководствуясь положениями статей 16, 201.1, 201.4, 201.6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 из недоказанности фактов внесения заявителем в кассу должника денежных средств в качестве оплаты спорных жилых помещений, наличия у него доходов и финансовой возможности для их предоставления должнику в предусмотренном условиями договоров долевого участия размере, в связи с чем отказал в удовлетворении заявленных требований.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Сапрыкину Юрию Алексеевичу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