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обратилась в суд с ходатайством об обязании финансового управляющего имуществом должника ФИО4 выделять из конкурсной массы ФИО3 с 12.02.2019 в течение срока проведения процедуры реализации имущества должника денежные средства в размере величины прожиточного минимума, а именно 11 099 рублей на оплату личных нужд. Определением Арбитражного суда Ростовской области от 19.03.2020, оставленным без изменения постановлениями Пятнадцатого арбитражного апелляционного суда от 03.06.2020 и Арбитражного суда Северо-Кавказского округа от 07.08.2020, в удовлетворении ходатайства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заявленного ходатайства.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446 Гражданского процессуального кодекса Российской Федерации, статьёй 80 Семейного кодекса Российской Федерации, статьями 223.1, 213.25 Федерального закона от 26.10.2002 № 127-ФЗ «О несостоятельности (банкротстве), пунктом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невозможности применения правил об исключении из конкурсной массы прожиточного минимума в банкротстве умершего должника, приняв во внимание обстоятельство получения его несовершеннолетним ребенком и наследником страховой пенсии по случаю потери кормильца.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"Глобал Трак Сервис Ростов-на-Дону" (подробнее) ООО "ГУД-ФУД ПОСТАВКА" (подробнее) ООО "Мультивак Рус" (подробнее) ООО "Проект-А" (подробнее) ООО "ПРОФ-СНАБ" (подробнее) ООО "Торговая компания "Партнер" (подробнее) ООО "УРАЛ КАРГО" (подробнее) ПАО КОММЕРЧЕСКИЙ БАНК "ЦЕНТР-ИНВЕСТ" (подробнее) Иные лица: ООО "КубРотоПак" (подробнее) Росреестр по РО (подробнее) УФНС России по РО (подробнее) УФССП России по 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