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«Стройэлектромонтаж» обратилось в Арбитражный суд Краснодарского края с иском о взыскании с общества с ограниченной ответственностью «НОИНТ» 2 883 091 рубля 28 копеек задолженности, 870 975 рублей 79 копеек процентов за пользование чужими денежными средствами за период с 11.03.2016 по 06.11.2019, с начислением процентов на сумму долга в размере ключевой ставки Банка России, действующей в соответствующие периоды просрочки, с 07.11.2019 до момента фактической уплаты суммы долга, а также 42 000 рублей расходов по оплате услуг представителя. К участию в деле в качестве третьего лица, не заявляющего самостоятельных требований относительно предмета спора, привлечено общество с ограниченной ответственностью «Ильский НПЗ». Решением Арбитражного суда Краснодарского края от 28.02.2020 в удовлетворении иска отказано. Постановлением Пятнадцатого арбитражного апелляционного суда от 09.07.2020 решение суда первой инстанции оставлено без изменения. 2 Арбитражный суд Северо-Кавказского округа постановлением от 27.10.2020 указанные судебные акты отменил и направил дело на новое рассмотрение в Арбитражный суд Краснодарского края. Общество с ограниченной ответственностью «НОИНТ» обратилось в Судебную коллегию по экономическим спорам Верховного Суда Российской Федерации с кассационной жалобой на постановление суда округа в порядке, предусмотренном статьями 291.1-291.3 Арбитражного процессуального кодекса Российской Федерации,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жалобы, изученным по материалам, приложенным к ней, не установлено. Отменяя принятые по делу судебные акты и направляя дело на новое рассмотрение в арбитражный суд первой инстанции с целью установления обстоятельств, имеющих значение для правильного рассмотрения дела, а также полного и всестороннего исследования и оценки представленных по делу доказательств, с учетом доводов и возражений лиц, участвующих в деле, окружной суд действовал в пределах полномочий, предусмотренных статьями 287, 288 Арбитражного процессуального кодекса Российской Федерации. Нарушений окружным судом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интересов, не выявлено. Заявитель не лишен возможности изложить свои доводы, приведенные в жалобе, при новом рассмотрении дела.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3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«НОИНТ»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