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«Страховая компания «Пари» обратилось в Арбитражный суд Владимирской области с иском, уточненным в порядке, предусмотренном статьей 49 Арбитражного процессуального кодекса Российской Федерации, о взыскании с общества с ограниченной ответственностью «Мегаторг» и страхового публичного акционерного общества «Ресо-Гарантия» 930 310 рублей 51 копейки ущерба.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«Тами и КО», общество с ограниченной ответственностью частное охранное предприятие «Форт-Молл», общество с ограниченной ответственностью «АБИ Молл» и общество с ограниченной ответственностью «Мегаторг Ритейл». Решением Арбитражного суда Владимирской области от 05.02.2020 в удовлетворении иска отказано. Постановлением Первого арбитражного апелляционного суда от 11.06.2020 решение суда первой инстанции отменено в части, иск 2 удовлетворен за счет ООО «Мегаторг»; в остальной части решение суда первой инстанции оставлено без изменения. Арбитражный суд Волго-Вятского округа постановлением от 07.09.2020 постановление суда апелляционной инстанции оставил без изменения. Общество с ограниченной ответственностью «Мегаторг» обратилось в Судебную коллегию по экономическим спорам Верховного Суда Российской Федерации с кассационной жалобой на постановления судов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ответчик – собственник помещения является лицом, ответственным за убытки, возмещенные в результате страхования, руководствуясь положениями статей 15, 210, 929, 930, 931, 965, 1064 Гражданского кодекса Российской Федерации, суд апелляционной инстанции сделал вывод о наличии оснований для удовлетворения иска за счет собственника помещения.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«Мегаторг»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