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«Новоросцемент» (далее – общество) обратилось в суд с заявлением о включении в реестр требований кредиторов должника задолженности и судебных расходов в совокупном размере 150 200 000 рублей. Определением Арбитражного суда Краснодарского края от 17.10.2018, оставленным без изменения постановлениями Пятнадцатого арбитражного апелляционного суда от 20.01.2019 и Арбитражного суда Северо-Кавказского округа от 24.04.2019, требования общества в размере 150 000 000 рублей задолженности включены в третью очередь реестра; производство по заявлению в части установления 200 000 судебных расходов прекращено. В кассационной жалобе, поданной в Верховный Суд Российской Федерации, заявитель просит отменить указанные судебные акты в части включения задолженности в реестр.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16, 71, 100 Федерального закона от 26.10.2002 № 127-ФЗ «О несостоятельности (банкротстве)» (далее – Закон о банкротстве), постановлением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подтверждено вступившим в законную силу решением арбитражного суда и по состоянию на день рассмотрения обоснованности заявления не погашено.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Ленинградской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"Успенский сахарник" (подробнее) ИФНС №4 по г. Краснодару (подробнее) ООО "Авиапартнер" (подробнее) ООО "Профсервис-Краснодар" (подробнее) ООО "Ростовская УК" (подробнее) ООО "Спортлэнд-Тур" (подробнее) ООО "Успенскоптторг" (подробнее) ООО "Фрахтавия" (подробнее) ПАО "Ростелеком" (подробнее) Ответчики: НАО "ФУТБОЛЬНЫЙ КЛУБ "КУБАНЬ" (подробнее) Иные лица: АО "ФК "СПАРТАК-МОСКВА" (подробнее) Ассоциации арбитражных управляющих "ГАРАНТИЯ" (подробнее) ЗАО учредитель д-ка "ИСК-ИНВЕСТ" (подробнее) к/у Слушин Е.Ю. (подробнее) НАО Слушкин Е.Ю. конкурсный управл. "ФК Кубань" (подробнее) ОАО "Новоросцемент" (подробнее) ООО "Агрофирма "Кубань" (подробнее) ООО "Ильинский НПЗ" (подробнее) Судьи дела: Корнелюк Е.С. (судья) (подробнее) Последние документы по делу: Определение от 6 октября 2020 г. по делу № А32-11795/2017 Определение от 28 сентября 2020 г. по делу № А32-11795/2017 Определение от 30 сентября 2019 г. по делу № А32-11795/2017 Определение от 13 сентября 2019 г. по делу № А32-11795/2017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