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«Бизнес-Центр» (далее – Товарищество) обратилось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«Веста-экосервис» (далее – Общество) о взыскании 30 847 рублей 64 копеек задолженности. Решением Арбитражного суда Московской области от 12.12.2019, оставленным без изменения постановлением Десятого арбитражного апелляционного суда от 23.03.2020 и постановлением Арбитражного суда Московского округа от 05.08.2020, требования удовлетворены частично: с Общества в пользу Товарищества взыскано 7 502 рубля 71 копейка задолженности; распределены судебные расходы.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2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на основании принятых судебных актов ответчик фактически освобожден от обязанности по оплате оказываемых услуг в соответствии с установленным Товариществом тарифом.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собственником части административного здания «Бизнес-Центр» общей площадью 384,10 кв. м, расположенного по адресу: Московская обл., г. Ступино, ул. Чайковского, д. 5А, а также собственником части административного здания «Бизнес-Центр» общей площадью 298,20 кв. м (лит. Б), также расположенного по указанному адресу. По утверждению истца, доля Общества в содержании и обслуживании здания и прилегающей территории составляет 21,08% от общей суммы расходов. В соответствии с Протоколом от 18.12.2017 № 1 общего собрания собственников нежилых помещений в здании по адресу: Московская обл., г. Ступино,ул.Чайковского,д. 5А было создано Товарищество и утвержден Устав. Решением общего собрания членов Товарищества от 27.12.2018 утвержден перечень обязательных платежей собственников здания, также принят за основу предложенный Правлением истца договор оказания услуг по обслуживанию и содержанию административного здания. Решением общего собрания членов Товарищества от 11.01.2019 утвержден в окончательной редакции договор оказания услуг по обслуживанию и содержанию административного здания «Бизнес-центр». Во исполнение возложенных на Товарищество функций, истец заключил договоры с ресурсоснабжающими организациями и с февраля 2019 года нес расходы по содержанию и обслуживанию здания. Также Товарищество оплачивает услуги организациям, непосредственно выполняющим работы (оказывающим услуги) для собственников помещений по регулируемым ценам (тарифам), утвержденным для населения, а не юридических лиц. В целях обслуживания здания и прилегающей территории истцом был сформирован штат сотрудников: комендант, дворник, уборщица, охранники, бухгалтер в соответствии со штатным расписанием. 3 Ссылаясь на наличие у Общества неоплаченной задолженности за март 2019 года, Товарищество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249, 290 Гражданского кодекса Российской Федерации, статьями 36, 37, 39, 44, 158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разъяснениями, изложенными в пункте 24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пункте 106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частично удовлетворили заявленные требования, придя к верным выводам о том , что поскольку общим собранием собственников помещений «Бизнес-центра», к чей компетенции законом отнесено принятие соответствующего решения, не был утвержден размер платы по содержанию помещений, то в рассматриваемом случае подлежат применению тарифы, установленные органом местного самоуправления.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недвижимости «Бизнес-Центр»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